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53" w:rsidRPr="00D52D53" w:rsidRDefault="00D52D53" w:rsidP="00D52D53">
      <w:pPr>
        <w:spacing w:after="0" w:line="400" w:lineRule="exact"/>
        <w:rPr>
          <w:rFonts w:eastAsia="Times New Roman" w:cs="Calibri"/>
          <w:sz w:val="24"/>
          <w:szCs w:val="24"/>
          <w:lang w:val="en-US" w:eastAsia="el-GR"/>
        </w:rPr>
      </w:pPr>
      <w:r w:rsidRPr="00D52D53">
        <w:rPr>
          <w:rFonts w:eastAsia="Times New Roman" w:cs="Calibri"/>
          <w:b/>
          <w:bCs/>
          <w:sz w:val="24"/>
          <w:szCs w:val="24"/>
          <w:lang w:eastAsia="el-GR"/>
        </w:rPr>
        <w:t>Παληγιάννης Βασίλειος</w:t>
      </w:r>
      <w:r w:rsidRPr="00D52D53">
        <w:rPr>
          <w:rFonts w:eastAsia="Times New Roman" w:cs="Calibri"/>
          <w:sz w:val="24"/>
          <w:szCs w:val="24"/>
          <w:lang w:eastAsia="el-GR"/>
        </w:rPr>
        <w:br/>
        <w:t>Αιρετός Κ.Υ.Σ.Π.Ε.                   </w:t>
      </w:r>
      <w:r w:rsidRPr="00D52D53">
        <w:rPr>
          <w:rFonts w:eastAsia="Times New Roman" w:cs="Calibri"/>
          <w:sz w:val="24"/>
          <w:szCs w:val="24"/>
          <w:lang w:eastAsia="el-GR"/>
        </w:rPr>
        <w:br/>
      </w:r>
      <w:proofErr w:type="spellStart"/>
      <w:r w:rsidRPr="00D52D53">
        <w:rPr>
          <w:rFonts w:eastAsia="Times New Roman" w:cs="Calibri"/>
          <w:sz w:val="24"/>
          <w:szCs w:val="24"/>
          <w:lang w:eastAsia="el-GR"/>
        </w:rPr>
        <w:t>Τηλ</w:t>
      </w:r>
      <w:proofErr w:type="spellEnd"/>
      <w:r w:rsidRPr="00D52D53">
        <w:rPr>
          <w:rFonts w:eastAsia="Times New Roman" w:cs="Calibri"/>
          <w:sz w:val="24"/>
          <w:szCs w:val="24"/>
          <w:lang w:val="en-US" w:eastAsia="el-GR"/>
        </w:rPr>
        <w:t>. 6974750409</w:t>
      </w:r>
      <w:r w:rsidRPr="00D52D53">
        <w:rPr>
          <w:rFonts w:eastAsia="Times New Roman" w:cs="Calibri"/>
          <w:sz w:val="24"/>
          <w:szCs w:val="24"/>
          <w:lang w:val="en-US" w:eastAsia="el-GR"/>
        </w:rPr>
        <w:br/>
        <w:t xml:space="preserve">Fax: 2103442287                                         </w:t>
      </w:r>
    </w:p>
    <w:p w:rsidR="00D52D53" w:rsidRPr="00D52D53" w:rsidRDefault="00D52D53" w:rsidP="00D52D53">
      <w:pPr>
        <w:spacing w:after="0" w:line="400" w:lineRule="exact"/>
        <w:rPr>
          <w:rFonts w:eastAsia="Times New Roman" w:cs="Calibri"/>
          <w:sz w:val="24"/>
          <w:szCs w:val="24"/>
          <w:lang w:val="en-US" w:eastAsia="el-GR"/>
        </w:rPr>
      </w:pPr>
      <w:proofErr w:type="gramStart"/>
      <w:r w:rsidRPr="00D52D53">
        <w:rPr>
          <w:rFonts w:eastAsia="Times New Roman" w:cs="Calibri"/>
          <w:sz w:val="24"/>
          <w:szCs w:val="24"/>
          <w:lang w:val="en-US" w:eastAsia="el-GR"/>
        </w:rPr>
        <w:t>e-mail</w:t>
      </w:r>
      <w:proofErr w:type="gramEnd"/>
      <w:r w:rsidRPr="00D52D53">
        <w:rPr>
          <w:rFonts w:eastAsia="Times New Roman" w:cs="Calibri"/>
          <w:sz w:val="24"/>
          <w:szCs w:val="24"/>
          <w:lang w:val="en-US" w:eastAsia="el-GR"/>
        </w:rPr>
        <w:t>:</w:t>
      </w:r>
      <w:r w:rsidRPr="00D52D53">
        <w:rPr>
          <w:rFonts w:eastAsia="Times New Roman" w:cs="Calibri"/>
          <w:b/>
          <w:bCs/>
          <w:sz w:val="24"/>
          <w:szCs w:val="24"/>
          <w:lang w:val="en-US" w:eastAsia="el-GR"/>
        </w:rPr>
        <w:t xml:space="preserve"> </w:t>
      </w:r>
      <w:hyperlink r:id="rId4" w:history="1">
        <w:r w:rsidRPr="00D52D53">
          <w:rPr>
            <w:rFonts w:eastAsia="Times New Roman" w:cs="Calibri"/>
            <w:b/>
            <w:bCs/>
            <w:color w:val="0000FF"/>
            <w:sz w:val="24"/>
            <w:szCs w:val="24"/>
            <w:u w:val="single"/>
            <w:lang w:val="en-US" w:eastAsia="el-GR"/>
          </w:rPr>
          <w:t>paligiannis@hotmail.gr</w:t>
        </w:r>
      </w:hyperlink>
      <w:r w:rsidRPr="00D52D53">
        <w:rPr>
          <w:rFonts w:eastAsia="Times New Roman" w:cs="Calibri"/>
          <w:sz w:val="24"/>
          <w:szCs w:val="24"/>
          <w:lang w:val="en-US" w:eastAsia="el-GR"/>
        </w:rPr>
        <w:t xml:space="preserve">                                                 </w:t>
      </w:r>
      <w:r w:rsidRPr="00D52D53">
        <w:rPr>
          <w:rFonts w:eastAsia="Times New Roman" w:cs="Calibri"/>
          <w:sz w:val="24"/>
          <w:szCs w:val="24"/>
          <w:lang w:eastAsia="el-GR"/>
        </w:rPr>
        <w:t>Αθήνα</w:t>
      </w:r>
      <w:r w:rsidR="00A12E79">
        <w:rPr>
          <w:rFonts w:eastAsia="Times New Roman" w:cs="Calibri"/>
          <w:sz w:val="24"/>
          <w:szCs w:val="24"/>
          <w:lang w:val="en-US" w:eastAsia="el-GR"/>
        </w:rPr>
        <w:t xml:space="preserve"> </w:t>
      </w:r>
      <w:r w:rsidR="00860BD2">
        <w:rPr>
          <w:rFonts w:eastAsia="Times New Roman" w:cs="Calibri"/>
          <w:sz w:val="24"/>
          <w:szCs w:val="24"/>
          <w:lang w:val="en-US" w:eastAsia="el-GR"/>
        </w:rPr>
        <w:t>2</w:t>
      </w:r>
      <w:r w:rsidR="00860BD2" w:rsidRPr="00860BD2">
        <w:rPr>
          <w:rFonts w:eastAsia="Times New Roman" w:cs="Calibri"/>
          <w:sz w:val="24"/>
          <w:szCs w:val="24"/>
          <w:lang w:val="en-US" w:eastAsia="el-GR"/>
        </w:rPr>
        <w:t>9</w:t>
      </w:r>
      <w:r w:rsidR="00DE43EA">
        <w:rPr>
          <w:rFonts w:eastAsia="Times New Roman" w:cs="Calibri"/>
          <w:sz w:val="24"/>
          <w:szCs w:val="24"/>
          <w:lang w:val="en-US" w:eastAsia="el-GR"/>
        </w:rPr>
        <w:t>/03/2018</w:t>
      </w:r>
    </w:p>
    <w:p w:rsidR="00D52D53" w:rsidRPr="00D52D53" w:rsidRDefault="00D52D53" w:rsidP="00D52D53">
      <w:pPr>
        <w:spacing w:after="0" w:line="360" w:lineRule="auto"/>
        <w:jc w:val="both"/>
        <w:rPr>
          <w:color w:val="0070C0"/>
          <w:sz w:val="24"/>
          <w:szCs w:val="24"/>
          <w:lang w:val="en-US"/>
        </w:rPr>
      </w:pPr>
    </w:p>
    <w:p w:rsidR="00DE43EA" w:rsidRPr="00DE43EA" w:rsidRDefault="00DE43EA" w:rsidP="00DE43EA">
      <w:pPr>
        <w:spacing w:after="0"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DE43EA">
        <w:rPr>
          <w:b/>
          <w:color w:val="000000" w:themeColor="text1"/>
          <w:sz w:val="24"/>
          <w:szCs w:val="24"/>
        </w:rPr>
        <w:t xml:space="preserve">7.694 τα οργανικά κενά εκπαιδευτικών στην Πρωτοβάθμια εκπαίδευση. </w:t>
      </w:r>
    </w:p>
    <w:p w:rsidR="00E02E86" w:rsidRPr="00DE43EA" w:rsidRDefault="00DE43EA" w:rsidP="00DE43EA">
      <w:pPr>
        <w:spacing w:after="0" w:line="360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DE43EA">
        <w:rPr>
          <w:b/>
          <w:color w:val="000000" w:themeColor="text1"/>
          <w:sz w:val="24"/>
          <w:szCs w:val="24"/>
        </w:rPr>
        <w:t>Η α</w:t>
      </w:r>
      <w:r w:rsidR="009B6052">
        <w:rPr>
          <w:b/>
          <w:color w:val="000000" w:themeColor="text1"/>
          <w:sz w:val="24"/>
          <w:szCs w:val="24"/>
        </w:rPr>
        <w:t>δήριτη ανάγκη μόνιμων διορισμών</w:t>
      </w:r>
    </w:p>
    <w:p w:rsidR="00DE43EA" w:rsidRPr="00DE43EA" w:rsidRDefault="00DE43EA" w:rsidP="00DE43E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DE43EA" w:rsidRPr="00DE43EA" w:rsidRDefault="00DE43EA" w:rsidP="00DE43E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DE43EA" w:rsidRDefault="00DE43EA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DE43EA">
        <w:rPr>
          <w:color w:val="000000" w:themeColor="text1"/>
          <w:sz w:val="24"/>
          <w:szCs w:val="24"/>
        </w:rPr>
        <w:t>Σύμφωνα με</w:t>
      </w:r>
      <w:r w:rsidR="00464555">
        <w:rPr>
          <w:color w:val="000000" w:themeColor="text1"/>
          <w:sz w:val="24"/>
          <w:szCs w:val="24"/>
        </w:rPr>
        <w:t xml:space="preserve"> τα στοιχεία των υπηρεσιών του υ</w:t>
      </w:r>
      <w:r w:rsidRPr="00DE43EA">
        <w:rPr>
          <w:color w:val="000000" w:themeColor="text1"/>
          <w:sz w:val="24"/>
          <w:szCs w:val="24"/>
        </w:rPr>
        <w:t>πουργείου Παιδείας τα οργανικά κενά με βάση τα οποία θα πραγματοποιηθούν σήμερα οι μεταθέσεις εκπαιδευτικών στην Πρωτοβάθμια Εκπαίδευση ανέρχονται σε 7.694.</w:t>
      </w:r>
    </w:p>
    <w:p w:rsidR="00DE43EA" w:rsidRDefault="00DE43EA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Συγκεκριμένα 5.575 είναι τα κενά της Γενικής Εκπαίδευσης και 2.119 της Ειδικής. </w:t>
      </w:r>
    </w:p>
    <w:tbl>
      <w:tblPr>
        <w:tblStyle w:val="a4"/>
        <w:tblpPr w:leftFromText="180" w:rightFromText="180" w:vertAnchor="text" w:horzAnchor="margin" w:tblpXSpec="center" w:tblpY="768"/>
        <w:tblW w:w="0" w:type="auto"/>
        <w:tblLook w:val="04A0" w:firstRow="1" w:lastRow="0" w:firstColumn="1" w:lastColumn="0" w:noHBand="0" w:noVBand="1"/>
      </w:tblPr>
      <w:tblGrid>
        <w:gridCol w:w="1537"/>
        <w:gridCol w:w="1486"/>
        <w:gridCol w:w="800"/>
        <w:gridCol w:w="1417"/>
        <w:gridCol w:w="1559"/>
      </w:tblGrid>
      <w:tr w:rsidR="009B6052" w:rsidRPr="005D17C4" w:rsidTr="009B6052">
        <w:tc>
          <w:tcPr>
            <w:tcW w:w="3023" w:type="dxa"/>
            <w:gridSpan w:val="2"/>
            <w:shd w:val="clear" w:color="auto" w:fill="FFFF00"/>
          </w:tcPr>
          <w:p w:rsidR="009B6052" w:rsidRPr="005D17C4" w:rsidRDefault="009B6052" w:rsidP="009B605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7C4">
              <w:rPr>
                <w:b/>
                <w:color w:val="000000" w:themeColor="text1"/>
                <w:sz w:val="24"/>
                <w:szCs w:val="24"/>
              </w:rPr>
              <w:t>Γενική Εκπαίδευση</w:t>
            </w:r>
          </w:p>
        </w:tc>
        <w:tc>
          <w:tcPr>
            <w:tcW w:w="800" w:type="dxa"/>
            <w:vMerge w:val="restart"/>
            <w:shd w:val="clear" w:color="auto" w:fill="FFFF00"/>
          </w:tcPr>
          <w:p w:rsidR="009B6052" w:rsidRPr="005D17C4" w:rsidRDefault="009B6052" w:rsidP="009B605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00"/>
          </w:tcPr>
          <w:p w:rsidR="009B6052" w:rsidRPr="005D17C4" w:rsidRDefault="009B6052" w:rsidP="009B605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7C4">
              <w:rPr>
                <w:b/>
                <w:color w:val="000000" w:themeColor="text1"/>
                <w:sz w:val="24"/>
                <w:szCs w:val="24"/>
              </w:rPr>
              <w:t>Ειδική Αγωγή</w:t>
            </w:r>
          </w:p>
        </w:tc>
      </w:tr>
      <w:tr w:rsidR="009B6052" w:rsidRPr="005D17C4" w:rsidTr="009B6052">
        <w:tc>
          <w:tcPr>
            <w:tcW w:w="1537" w:type="dxa"/>
          </w:tcPr>
          <w:p w:rsidR="009B6052" w:rsidRPr="005D17C4" w:rsidRDefault="009B6052" w:rsidP="009B605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7C4">
              <w:rPr>
                <w:b/>
                <w:color w:val="000000" w:themeColor="text1"/>
                <w:sz w:val="24"/>
                <w:szCs w:val="24"/>
              </w:rPr>
              <w:t>Κλάδος</w:t>
            </w:r>
          </w:p>
        </w:tc>
        <w:tc>
          <w:tcPr>
            <w:tcW w:w="1486" w:type="dxa"/>
          </w:tcPr>
          <w:p w:rsidR="009B6052" w:rsidRPr="005D17C4" w:rsidRDefault="009B6052" w:rsidP="009B605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7C4">
              <w:rPr>
                <w:b/>
                <w:color w:val="000000" w:themeColor="text1"/>
                <w:sz w:val="24"/>
                <w:szCs w:val="24"/>
              </w:rPr>
              <w:t>Κενά</w:t>
            </w:r>
          </w:p>
        </w:tc>
        <w:tc>
          <w:tcPr>
            <w:tcW w:w="800" w:type="dxa"/>
            <w:vMerge/>
          </w:tcPr>
          <w:p w:rsidR="009B6052" w:rsidRPr="005D17C4" w:rsidRDefault="009B6052" w:rsidP="009B605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052" w:rsidRPr="005D17C4" w:rsidRDefault="009B6052" w:rsidP="009B605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7C4">
              <w:rPr>
                <w:b/>
                <w:color w:val="000000" w:themeColor="text1"/>
                <w:sz w:val="24"/>
                <w:szCs w:val="24"/>
              </w:rPr>
              <w:t>Κλάδος</w:t>
            </w:r>
          </w:p>
        </w:tc>
        <w:tc>
          <w:tcPr>
            <w:tcW w:w="1559" w:type="dxa"/>
          </w:tcPr>
          <w:p w:rsidR="009B6052" w:rsidRPr="005D17C4" w:rsidRDefault="009B6052" w:rsidP="009B605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7C4">
              <w:rPr>
                <w:b/>
                <w:color w:val="000000" w:themeColor="text1"/>
                <w:sz w:val="24"/>
                <w:szCs w:val="24"/>
              </w:rPr>
              <w:t>Κενά</w:t>
            </w:r>
          </w:p>
        </w:tc>
      </w:tr>
      <w:tr w:rsidR="009B6052" w:rsidTr="009B6052">
        <w:tc>
          <w:tcPr>
            <w:tcW w:w="1537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Π.Ε. 70</w:t>
            </w:r>
          </w:p>
        </w:tc>
        <w:tc>
          <w:tcPr>
            <w:tcW w:w="1486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3.557</w:t>
            </w:r>
          </w:p>
        </w:tc>
        <w:tc>
          <w:tcPr>
            <w:tcW w:w="800" w:type="dxa"/>
            <w:vMerge/>
          </w:tcPr>
          <w:p w:rsidR="009B6052" w:rsidRPr="004A6C9A" w:rsidRDefault="009B6052" w:rsidP="009B60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052" w:rsidRDefault="009B6052" w:rsidP="009B6052">
            <w:pPr>
              <w:jc w:val="center"/>
            </w:pPr>
            <w:r w:rsidRPr="004A6C9A">
              <w:rPr>
                <w:color w:val="000000" w:themeColor="text1"/>
                <w:sz w:val="24"/>
                <w:szCs w:val="24"/>
              </w:rPr>
              <w:t>Π.Ε.</w:t>
            </w:r>
            <w:r>
              <w:rPr>
                <w:color w:val="000000" w:themeColor="text1"/>
                <w:sz w:val="24"/>
                <w:szCs w:val="24"/>
              </w:rPr>
              <w:t xml:space="preserve"> 70</w:t>
            </w:r>
          </w:p>
        </w:tc>
        <w:tc>
          <w:tcPr>
            <w:tcW w:w="1559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1.579</w:t>
            </w:r>
          </w:p>
        </w:tc>
      </w:tr>
      <w:tr w:rsidR="009B6052" w:rsidTr="009B6052">
        <w:tc>
          <w:tcPr>
            <w:tcW w:w="1537" w:type="dxa"/>
          </w:tcPr>
          <w:p w:rsidR="009B6052" w:rsidRDefault="009B6052" w:rsidP="009B6052">
            <w:pPr>
              <w:jc w:val="center"/>
            </w:pPr>
            <w:r w:rsidRPr="0079060B">
              <w:rPr>
                <w:color w:val="000000" w:themeColor="text1"/>
                <w:sz w:val="24"/>
                <w:szCs w:val="24"/>
              </w:rPr>
              <w:t>Π.Ε.</w:t>
            </w:r>
            <w:r>
              <w:rPr>
                <w:color w:val="000000" w:themeColor="text1"/>
                <w:sz w:val="24"/>
                <w:szCs w:val="24"/>
              </w:rPr>
              <w:t xml:space="preserve"> 60</w:t>
            </w:r>
          </w:p>
        </w:tc>
        <w:tc>
          <w:tcPr>
            <w:tcW w:w="1486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1.204</w:t>
            </w:r>
          </w:p>
        </w:tc>
        <w:tc>
          <w:tcPr>
            <w:tcW w:w="800" w:type="dxa"/>
            <w:vMerge/>
          </w:tcPr>
          <w:p w:rsidR="009B6052" w:rsidRPr="004A6C9A" w:rsidRDefault="009B6052" w:rsidP="009B60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052" w:rsidRDefault="009B6052" w:rsidP="009B6052">
            <w:pPr>
              <w:jc w:val="center"/>
            </w:pPr>
            <w:r w:rsidRPr="004A6C9A">
              <w:rPr>
                <w:color w:val="000000" w:themeColor="text1"/>
                <w:sz w:val="24"/>
                <w:szCs w:val="24"/>
              </w:rPr>
              <w:t>Π.Ε.</w:t>
            </w:r>
            <w:r>
              <w:rPr>
                <w:color w:val="000000" w:themeColor="text1"/>
                <w:sz w:val="24"/>
                <w:szCs w:val="24"/>
              </w:rPr>
              <w:t xml:space="preserve"> 60</w:t>
            </w:r>
          </w:p>
        </w:tc>
        <w:tc>
          <w:tcPr>
            <w:tcW w:w="1559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442</w:t>
            </w:r>
          </w:p>
        </w:tc>
      </w:tr>
      <w:tr w:rsidR="009B6052" w:rsidTr="009B6052">
        <w:tc>
          <w:tcPr>
            <w:tcW w:w="1537" w:type="dxa"/>
          </w:tcPr>
          <w:p w:rsidR="009B6052" w:rsidRDefault="009B6052" w:rsidP="009B6052">
            <w:pPr>
              <w:jc w:val="center"/>
            </w:pPr>
            <w:r w:rsidRPr="0079060B">
              <w:rPr>
                <w:color w:val="000000" w:themeColor="text1"/>
                <w:sz w:val="24"/>
                <w:szCs w:val="24"/>
              </w:rPr>
              <w:t>Π.Ε.</w:t>
            </w:r>
            <w:r>
              <w:rPr>
                <w:color w:val="000000" w:themeColor="text1"/>
                <w:sz w:val="24"/>
                <w:szCs w:val="24"/>
              </w:rPr>
              <w:t xml:space="preserve"> 79</w:t>
            </w:r>
          </w:p>
        </w:tc>
        <w:tc>
          <w:tcPr>
            <w:tcW w:w="1486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800" w:type="dxa"/>
            <w:vMerge/>
          </w:tcPr>
          <w:p w:rsidR="009B6052" w:rsidRPr="004A6C9A" w:rsidRDefault="009B6052" w:rsidP="009B60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052" w:rsidRDefault="009B6052" w:rsidP="009B6052">
            <w:pPr>
              <w:jc w:val="center"/>
            </w:pPr>
            <w:r w:rsidRPr="004A6C9A">
              <w:rPr>
                <w:color w:val="000000" w:themeColor="text1"/>
                <w:sz w:val="24"/>
                <w:szCs w:val="24"/>
              </w:rPr>
              <w:t>Π.Ε.</w:t>
            </w:r>
            <w:r>
              <w:rPr>
                <w:color w:val="000000" w:themeColor="text1"/>
                <w:sz w:val="24"/>
                <w:szCs w:val="24"/>
              </w:rPr>
              <w:t xml:space="preserve"> 79</w:t>
            </w:r>
          </w:p>
        </w:tc>
        <w:tc>
          <w:tcPr>
            <w:tcW w:w="1559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</w:tr>
      <w:tr w:rsidR="009B6052" w:rsidTr="009B6052">
        <w:tc>
          <w:tcPr>
            <w:tcW w:w="1537" w:type="dxa"/>
          </w:tcPr>
          <w:p w:rsidR="009B6052" w:rsidRDefault="009B6052" w:rsidP="009B6052">
            <w:pPr>
              <w:jc w:val="center"/>
            </w:pPr>
            <w:r w:rsidRPr="0079060B">
              <w:rPr>
                <w:color w:val="000000" w:themeColor="text1"/>
                <w:sz w:val="24"/>
                <w:szCs w:val="24"/>
              </w:rPr>
              <w:t>Π.Ε.</w:t>
            </w:r>
            <w:r>
              <w:rPr>
                <w:color w:val="000000" w:themeColor="text1"/>
                <w:sz w:val="24"/>
                <w:szCs w:val="24"/>
              </w:rPr>
              <w:t xml:space="preserve"> 06</w:t>
            </w:r>
          </w:p>
        </w:tc>
        <w:tc>
          <w:tcPr>
            <w:tcW w:w="1486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800" w:type="dxa"/>
            <w:vMerge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B6052" w:rsidTr="009B6052">
        <w:tc>
          <w:tcPr>
            <w:tcW w:w="1537" w:type="dxa"/>
          </w:tcPr>
          <w:p w:rsidR="009B6052" w:rsidRDefault="009B6052" w:rsidP="009B6052">
            <w:pPr>
              <w:jc w:val="center"/>
            </w:pPr>
            <w:r w:rsidRPr="0079060B">
              <w:rPr>
                <w:color w:val="000000" w:themeColor="text1"/>
                <w:sz w:val="24"/>
                <w:szCs w:val="24"/>
              </w:rPr>
              <w:t>Π.Ε.</w:t>
            </w:r>
            <w:r>
              <w:rPr>
                <w:color w:val="000000" w:themeColor="text1"/>
                <w:sz w:val="24"/>
                <w:szCs w:val="24"/>
              </w:rPr>
              <w:t xml:space="preserve"> 89</w:t>
            </w:r>
          </w:p>
        </w:tc>
        <w:tc>
          <w:tcPr>
            <w:tcW w:w="1486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00" w:type="dxa"/>
            <w:vMerge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B6052" w:rsidTr="009B6052">
        <w:tc>
          <w:tcPr>
            <w:tcW w:w="1537" w:type="dxa"/>
          </w:tcPr>
          <w:p w:rsidR="009B6052" w:rsidRDefault="009B6052" w:rsidP="009B6052">
            <w:pPr>
              <w:jc w:val="center"/>
            </w:pPr>
            <w:r w:rsidRPr="0079060B">
              <w:rPr>
                <w:color w:val="000000" w:themeColor="text1"/>
                <w:sz w:val="24"/>
                <w:szCs w:val="24"/>
              </w:rPr>
              <w:t>Π.Ε.</w:t>
            </w:r>
            <w:r>
              <w:rPr>
                <w:color w:val="000000" w:themeColor="text1"/>
                <w:sz w:val="24"/>
                <w:szCs w:val="24"/>
              </w:rPr>
              <w:t xml:space="preserve"> 05</w:t>
            </w:r>
          </w:p>
        </w:tc>
        <w:tc>
          <w:tcPr>
            <w:tcW w:w="1486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00" w:type="dxa"/>
            <w:vMerge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B6052" w:rsidTr="009B6052">
        <w:tc>
          <w:tcPr>
            <w:tcW w:w="1537" w:type="dxa"/>
          </w:tcPr>
          <w:p w:rsidR="009B6052" w:rsidRDefault="009B6052" w:rsidP="009B6052">
            <w:pPr>
              <w:jc w:val="center"/>
            </w:pPr>
            <w:r w:rsidRPr="0079060B">
              <w:rPr>
                <w:color w:val="000000" w:themeColor="text1"/>
                <w:sz w:val="24"/>
                <w:szCs w:val="24"/>
              </w:rPr>
              <w:t>Π.Ε.</w:t>
            </w:r>
            <w:r>
              <w:rPr>
                <w:color w:val="000000" w:themeColor="text1"/>
                <w:sz w:val="24"/>
                <w:szCs w:val="24"/>
              </w:rPr>
              <w:t xml:space="preserve"> 07</w:t>
            </w:r>
          </w:p>
        </w:tc>
        <w:tc>
          <w:tcPr>
            <w:tcW w:w="1486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0" w:type="dxa"/>
            <w:vMerge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B6052" w:rsidTr="009B6052">
        <w:tc>
          <w:tcPr>
            <w:tcW w:w="1537" w:type="dxa"/>
          </w:tcPr>
          <w:p w:rsidR="009B6052" w:rsidRDefault="009B6052" w:rsidP="009B6052">
            <w:pPr>
              <w:jc w:val="center"/>
            </w:pPr>
            <w:r w:rsidRPr="0079060B">
              <w:rPr>
                <w:color w:val="000000" w:themeColor="text1"/>
                <w:sz w:val="24"/>
                <w:szCs w:val="24"/>
              </w:rPr>
              <w:t>Π.Ε.</w:t>
            </w:r>
            <w:r>
              <w:rPr>
                <w:color w:val="000000" w:themeColor="text1"/>
                <w:sz w:val="24"/>
                <w:szCs w:val="24"/>
              </w:rPr>
              <w:t xml:space="preserve"> 08</w:t>
            </w:r>
          </w:p>
        </w:tc>
        <w:tc>
          <w:tcPr>
            <w:tcW w:w="1486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0" w:type="dxa"/>
            <w:vMerge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B6052" w:rsidTr="009B6052">
        <w:tc>
          <w:tcPr>
            <w:tcW w:w="1537" w:type="dxa"/>
          </w:tcPr>
          <w:p w:rsidR="009B6052" w:rsidRDefault="009B6052" w:rsidP="009B6052">
            <w:pPr>
              <w:jc w:val="center"/>
            </w:pPr>
            <w:r w:rsidRPr="0079060B">
              <w:rPr>
                <w:color w:val="000000" w:themeColor="text1"/>
                <w:sz w:val="24"/>
                <w:szCs w:val="24"/>
              </w:rPr>
              <w:t>Π.Ε.</w:t>
            </w:r>
            <w:r>
              <w:rPr>
                <w:color w:val="000000" w:themeColor="text1"/>
                <w:sz w:val="24"/>
                <w:szCs w:val="24"/>
              </w:rPr>
              <w:t xml:space="preserve"> 91</w:t>
            </w:r>
          </w:p>
        </w:tc>
        <w:tc>
          <w:tcPr>
            <w:tcW w:w="1486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0" w:type="dxa"/>
            <w:vMerge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B6052" w:rsidTr="009B6052">
        <w:tc>
          <w:tcPr>
            <w:tcW w:w="1537" w:type="dxa"/>
          </w:tcPr>
          <w:p w:rsidR="009B6052" w:rsidRDefault="009B6052" w:rsidP="009B6052">
            <w:pPr>
              <w:jc w:val="center"/>
            </w:pPr>
            <w:r w:rsidRPr="0079060B">
              <w:rPr>
                <w:color w:val="000000" w:themeColor="text1"/>
                <w:sz w:val="24"/>
                <w:szCs w:val="24"/>
              </w:rPr>
              <w:t>Π.Ε.</w:t>
            </w:r>
            <w:r>
              <w:rPr>
                <w:color w:val="000000" w:themeColor="text1"/>
                <w:sz w:val="24"/>
                <w:szCs w:val="24"/>
              </w:rPr>
              <w:t xml:space="preserve"> 86 </w:t>
            </w:r>
          </w:p>
        </w:tc>
        <w:tc>
          <w:tcPr>
            <w:tcW w:w="1486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0" w:type="dxa"/>
            <w:vMerge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052" w:rsidRDefault="009B6052" w:rsidP="009B605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B6052" w:rsidTr="009B6052">
        <w:tc>
          <w:tcPr>
            <w:tcW w:w="1537" w:type="dxa"/>
            <w:shd w:val="clear" w:color="auto" w:fill="FFC000"/>
          </w:tcPr>
          <w:p w:rsidR="009B6052" w:rsidRPr="00642180" w:rsidRDefault="009B6052" w:rsidP="009B605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2180">
              <w:rPr>
                <w:b/>
                <w:color w:val="000000" w:themeColor="text1"/>
                <w:sz w:val="24"/>
                <w:szCs w:val="24"/>
              </w:rPr>
              <w:t xml:space="preserve">Σύνολο </w:t>
            </w:r>
          </w:p>
        </w:tc>
        <w:tc>
          <w:tcPr>
            <w:tcW w:w="1486" w:type="dxa"/>
            <w:shd w:val="clear" w:color="auto" w:fill="FFC000"/>
          </w:tcPr>
          <w:p w:rsidR="009B6052" w:rsidRPr="00642180" w:rsidRDefault="009B6052" w:rsidP="009B605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5.575</w:t>
            </w:r>
          </w:p>
        </w:tc>
        <w:tc>
          <w:tcPr>
            <w:tcW w:w="800" w:type="dxa"/>
            <w:vMerge/>
            <w:shd w:val="clear" w:color="auto" w:fill="FFC000"/>
          </w:tcPr>
          <w:p w:rsidR="009B6052" w:rsidRDefault="009B6052" w:rsidP="009B605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9B6052" w:rsidRPr="00642180" w:rsidRDefault="009B6052" w:rsidP="009B605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Σύνολο </w:t>
            </w:r>
          </w:p>
        </w:tc>
        <w:tc>
          <w:tcPr>
            <w:tcW w:w="1559" w:type="dxa"/>
            <w:shd w:val="clear" w:color="auto" w:fill="FFC000"/>
          </w:tcPr>
          <w:p w:rsidR="009B6052" w:rsidRPr="00642180" w:rsidRDefault="009B6052" w:rsidP="009B605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2.119</w:t>
            </w:r>
          </w:p>
        </w:tc>
      </w:tr>
    </w:tbl>
    <w:p w:rsidR="005D17C4" w:rsidRDefault="00DE43EA" w:rsidP="00DE43E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Αναλυτικά </w:t>
      </w:r>
      <w:r w:rsidR="005D17C4">
        <w:rPr>
          <w:color w:val="000000" w:themeColor="text1"/>
          <w:sz w:val="24"/>
          <w:szCs w:val="24"/>
        </w:rPr>
        <w:t>:</w:t>
      </w:r>
    </w:p>
    <w:p w:rsidR="009B6052" w:rsidRDefault="009B6052" w:rsidP="00DE43E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9B6052" w:rsidRDefault="009B6052" w:rsidP="00DE43E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9B6052" w:rsidRDefault="009B6052" w:rsidP="00DE43E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9B6052" w:rsidRDefault="009B6052" w:rsidP="00DE43E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9B6052" w:rsidRDefault="009B6052" w:rsidP="00DE43E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9B6052" w:rsidRDefault="009B6052" w:rsidP="00DE43E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DE43EA" w:rsidRDefault="00DE43EA" w:rsidP="00DE43E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DE43EA">
        <w:rPr>
          <w:color w:val="000000" w:themeColor="text1"/>
          <w:sz w:val="24"/>
          <w:szCs w:val="24"/>
        </w:rPr>
        <w:t xml:space="preserve"> </w:t>
      </w:r>
      <w:r w:rsidR="001E5076">
        <w:rPr>
          <w:color w:val="000000" w:themeColor="text1"/>
          <w:sz w:val="24"/>
          <w:szCs w:val="24"/>
        </w:rPr>
        <w:tab/>
      </w:r>
      <w:r w:rsidR="00E043FC">
        <w:rPr>
          <w:color w:val="000000" w:themeColor="text1"/>
          <w:sz w:val="24"/>
          <w:szCs w:val="24"/>
        </w:rPr>
        <w:t xml:space="preserve"> </w:t>
      </w:r>
    </w:p>
    <w:p w:rsidR="009B6052" w:rsidRDefault="009B6052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9B6052" w:rsidRDefault="009B6052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9B6052" w:rsidRDefault="009B6052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9B6052" w:rsidRDefault="009B6052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9B6052" w:rsidRDefault="009B6052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9B6052" w:rsidRDefault="009B6052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9B6052" w:rsidRDefault="009B6052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9B6052" w:rsidRDefault="009B6052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E043FC" w:rsidRDefault="00E043FC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Η καταγραφή 8.000 περίπου οργανικών κενών και η πρόσληψη </w:t>
      </w:r>
      <w:r w:rsidR="009B6052">
        <w:rPr>
          <w:color w:val="000000" w:themeColor="text1"/>
          <w:sz w:val="24"/>
          <w:szCs w:val="24"/>
        </w:rPr>
        <w:t xml:space="preserve">τη φετινή χρονιά </w:t>
      </w:r>
      <w:r>
        <w:rPr>
          <w:color w:val="000000" w:themeColor="text1"/>
          <w:sz w:val="24"/>
          <w:szCs w:val="24"/>
        </w:rPr>
        <w:t>22.000 περίπου αναπληρωτών στην Πρωτοβάθμια Εκπαίδευση πιστοποιούν την αδήριτη ανάγκη μόνιμων διορισμών στην εκπαίδευση.</w:t>
      </w:r>
    </w:p>
    <w:p w:rsidR="009B6052" w:rsidRDefault="009B6052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1E5076" w:rsidRDefault="00E043FC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Αναμφισβήτητα οι 15.000 διορισμοί που </w:t>
      </w:r>
      <w:r w:rsidR="009B6052">
        <w:rPr>
          <w:color w:val="000000" w:themeColor="text1"/>
          <w:sz w:val="24"/>
          <w:szCs w:val="24"/>
        </w:rPr>
        <w:t>απλά υπόσχεται η κυβέρνηση στην Πρωτοβάθμια και Δ</w:t>
      </w:r>
      <w:r>
        <w:rPr>
          <w:color w:val="000000" w:themeColor="text1"/>
          <w:sz w:val="24"/>
          <w:szCs w:val="24"/>
        </w:rPr>
        <w:t>ευτεροβάθμια</w:t>
      </w:r>
      <w:r w:rsidR="009B6052">
        <w:rPr>
          <w:color w:val="000000" w:themeColor="text1"/>
          <w:sz w:val="24"/>
          <w:szCs w:val="24"/>
        </w:rPr>
        <w:t xml:space="preserve"> Εκπαίδευση</w:t>
      </w:r>
      <w:r>
        <w:rPr>
          <w:color w:val="000000" w:themeColor="text1"/>
          <w:sz w:val="24"/>
          <w:szCs w:val="24"/>
        </w:rPr>
        <w:t xml:space="preserve"> </w:t>
      </w:r>
      <w:r w:rsidR="009B6052">
        <w:rPr>
          <w:color w:val="000000" w:themeColor="text1"/>
          <w:sz w:val="24"/>
          <w:szCs w:val="24"/>
        </w:rPr>
        <w:t>(εκπαιδευτικό, ε</w:t>
      </w:r>
      <w:r>
        <w:rPr>
          <w:color w:val="000000" w:themeColor="text1"/>
          <w:sz w:val="24"/>
          <w:szCs w:val="24"/>
        </w:rPr>
        <w:t>πιστημονικό και βοηθητικό προσωπικό</w:t>
      </w:r>
      <w:r w:rsidR="009B6052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και σε βάθος τριετίας κι αν ακόμη γίνουν</w:t>
      </w:r>
      <w:r w:rsidR="0046455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αφού διαπιστώνουμε μια απίστευτη </w:t>
      </w:r>
      <w:r w:rsidR="00464555">
        <w:rPr>
          <w:color w:val="000000" w:themeColor="text1"/>
          <w:sz w:val="24"/>
          <w:szCs w:val="24"/>
        </w:rPr>
        <w:t>αμφιθυμία λόγων</w:t>
      </w:r>
      <w:r w:rsidR="001E5076">
        <w:rPr>
          <w:color w:val="000000" w:themeColor="text1"/>
          <w:sz w:val="24"/>
          <w:szCs w:val="24"/>
        </w:rPr>
        <w:t xml:space="preserve"> κι αποφάσεων, σε καμία περίπτωση δεν θα καλύψουν τα κενά της εκπαίδευσης.</w:t>
      </w:r>
    </w:p>
    <w:p w:rsidR="001E5076" w:rsidRDefault="001E5076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Η πολιτική ηγεσία</w:t>
      </w:r>
      <w:r w:rsidR="00464555" w:rsidRPr="00464555">
        <w:rPr>
          <w:color w:val="000000" w:themeColor="text1"/>
          <w:sz w:val="24"/>
          <w:szCs w:val="24"/>
        </w:rPr>
        <w:t xml:space="preserve"> </w:t>
      </w:r>
      <w:r w:rsidR="009B6052">
        <w:rPr>
          <w:color w:val="000000" w:themeColor="text1"/>
          <w:sz w:val="24"/>
          <w:szCs w:val="24"/>
        </w:rPr>
        <w:t>του Υ</w:t>
      </w:r>
      <w:bookmarkStart w:id="0" w:name="_GoBack"/>
      <w:bookmarkEnd w:id="0"/>
      <w:r w:rsidR="00464555" w:rsidRPr="00DE43EA">
        <w:rPr>
          <w:color w:val="000000" w:themeColor="text1"/>
          <w:sz w:val="24"/>
          <w:szCs w:val="24"/>
        </w:rPr>
        <w:t>πουργείου Παιδείας</w:t>
      </w:r>
      <w:r>
        <w:rPr>
          <w:color w:val="000000" w:themeColor="text1"/>
          <w:sz w:val="24"/>
          <w:szCs w:val="24"/>
        </w:rPr>
        <w:t xml:space="preserve"> οφείλει άμεσα να προχωρήσει στις προκηρύξεις διορισμών</w:t>
      </w:r>
      <w:r w:rsidR="0046455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γνωστοποιώντας επιτέλους την κατανομή θέσεων ανά βαθμίδα και ειδικότητα.</w:t>
      </w:r>
      <w:r w:rsidR="00464555">
        <w:rPr>
          <w:color w:val="000000" w:themeColor="text1"/>
          <w:sz w:val="24"/>
          <w:szCs w:val="24"/>
        </w:rPr>
        <w:t xml:space="preserve"> </w:t>
      </w:r>
    </w:p>
    <w:p w:rsidR="001E5076" w:rsidRDefault="001E5076" w:rsidP="001E5076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Ο αγώνας για κάλυψη όλων των κενών με μόνιμους διορισμούς συνεχίζεται.  </w:t>
      </w:r>
    </w:p>
    <w:p w:rsidR="00E043FC" w:rsidRPr="00DE43EA" w:rsidRDefault="001E5076" w:rsidP="00DE43E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E043FC">
        <w:rPr>
          <w:color w:val="000000" w:themeColor="text1"/>
          <w:sz w:val="24"/>
          <w:szCs w:val="24"/>
        </w:rPr>
        <w:t xml:space="preserve"> </w:t>
      </w:r>
    </w:p>
    <w:p w:rsidR="00D52D53" w:rsidRPr="00DE43EA" w:rsidRDefault="00D52D53" w:rsidP="00DE43EA">
      <w:pPr>
        <w:spacing w:after="0" w:line="360" w:lineRule="auto"/>
        <w:ind w:left="-426" w:firstLine="1146"/>
        <w:jc w:val="both"/>
        <w:rPr>
          <w:color w:val="000000" w:themeColor="text1"/>
          <w:sz w:val="24"/>
          <w:szCs w:val="24"/>
        </w:rPr>
      </w:pPr>
    </w:p>
    <w:p w:rsidR="00D52D53" w:rsidRPr="00DE43EA" w:rsidRDefault="00E02E86" w:rsidP="00D52D53">
      <w:pPr>
        <w:spacing w:after="0" w:line="360" w:lineRule="auto"/>
        <w:jc w:val="right"/>
        <w:rPr>
          <w:rFonts w:eastAsia="Times New Roman" w:cs="Calibri"/>
          <w:b/>
          <w:bCs/>
          <w:sz w:val="24"/>
          <w:szCs w:val="24"/>
          <w:lang w:eastAsia="el-GR"/>
        </w:rPr>
      </w:pPr>
      <w:r w:rsidRPr="00DE43EA">
        <w:rPr>
          <w:color w:val="000000" w:themeColor="text1"/>
          <w:sz w:val="24"/>
          <w:szCs w:val="24"/>
        </w:rPr>
        <w:t xml:space="preserve">  </w:t>
      </w:r>
      <w:r w:rsidR="0081604D" w:rsidRPr="00DE43EA">
        <w:rPr>
          <w:color w:val="000000" w:themeColor="text1"/>
          <w:sz w:val="24"/>
          <w:szCs w:val="24"/>
        </w:rPr>
        <w:t xml:space="preserve"> </w:t>
      </w:r>
      <w:r w:rsidR="007513B8" w:rsidRPr="00DE43EA">
        <w:rPr>
          <w:color w:val="000000" w:themeColor="text1"/>
          <w:sz w:val="24"/>
          <w:szCs w:val="24"/>
        </w:rPr>
        <w:t xml:space="preserve">  </w:t>
      </w:r>
      <w:r w:rsidR="001C3901" w:rsidRPr="00DE43EA">
        <w:rPr>
          <w:color w:val="000000" w:themeColor="text1"/>
          <w:sz w:val="24"/>
          <w:szCs w:val="24"/>
        </w:rPr>
        <w:t xml:space="preserve"> </w:t>
      </w:r>
      <w:r w:rsidR="00D52D53" w:rsidRPr="00DE43EA">
        <w:rPr>
          <w:rFonts w:eastAsia="Times New Roman" w:cs="Calibri"/>
          <w:b/>
          <w:bCs/>
          <w:sz w:val="24"/>
          <w:szCs w:val="24"/>
          <w:lang w:eastAsia="el-GR"/>
        </w:rPr>
        <w:t>Πάντα στη διάθεσή σας</w:t>
      </w:r>
    </w:p>
    <w:p w:rsidR="00D52D53" w:rsidRPr="00DE43EA" w:rsidRDefault="00D52D53" w:rsidP="00D52D53">
      <w:pPr>
        <w:spacing w:after="0" w:line="360" w:lineRule="auto"/>
        <w:jc w:val="right"/>
        <w:rPr>
          <w:rFonts w:eastAsia="Times New Roman" w:cs="Calibri"/>
          <w:b/>
          <w:bCs/>
          <w:sz w:val="24"/>
          <w:szCs w:val="24"/>
          <w:lang w:eastAsia="el-GR"/>
        </w:rPr>
      </w:pPr>
      <w:r w:rsidRPr="00DE43EA">
        <w:rPr>
          <w:rFonts w:eastAsia="Times New Roman" w:cs="Calibri"/>
          <w:b/>
          <w:bCs/>
          <w:sz w:val="24"/>
          <w:szCs w:val="24"/>
          <w:lang w:eastAsia="el-GR"/>
        </w:rPr>
        <w:t>Παληγιάννης Βασίλειος</w:t>
      </w:r>
    </w:p>
    <w:p w:rsidR="00120CC5" w:rsidRPr="00120CC5" w:rsidRDefault="00120CC5" w:rsidP="00120CC5">
      <w:pPr>
        <w:jc w:val="both"/>
        <w:rPr>
          <w:color w:val="000000" w:themeColor="text1"/>
        </w:rPr>
      </w:pPr>
    </w:p>
    <w:sectPr w:rsidR="00120CC5" w:rsidRPr="00120CC5" w:rsidSect="005D17C4"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C5"/>
    <w:rsid w:val="00120CC5"/>
    <w:rsid w:val="001C3901"/>
    <w:rsid w:val="001E5076"/>
    <w:rsid w:val="00464555"/>
    <w:rsid w:val="005D17C4"/>
    <w:rsid w:val="00642180"/>
    <w:rsid w:val="007513B8"/>
    <w:rsid w:val="0081604D"/>
    <w:rsid w:val="00860BD2"/>
    <w:rsid w:val="009B6052"/>
    <w:rsid w:val="009B60D3"/>
    <w:rsid w:val="00A12E79"/>
    <w:rsid w:val="00A81393"/>
    <w:rsid w:val="00AB3969"/>
    <w:rsid w:val="00B21889"/>
    <w:rsid w:val="00BF0C7D"/>
    <w:rsid w:val="00CF438C"/>
    <w:rsid w:val="00D52D53"/>
    <w:rsid w:val="00DE43EA"/>
    <w:rsid w:val="00E02E86"/>
    <w:rsid w:val="00E043FC"/>
    <w:rsid w:val="00F2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3C7B8-C901-4ED0-8601-374AFF87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1889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5D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igiannis@hotmai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2019-03-28T12:57:00Z</cp:lastPrinted>
  <dcterms:created xsi:type="dcterms:W3CDTF">2019-03-28T13:11:00Z</dcterms:created>
  <dcterms:modified xsi:type="dcterms:W3CDTF">2019-03-29T08:56:00Z</dcterms:modified>
</cp:coreProperties>
</file>